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13"/>
    <w:p>
      <w:pPr>
        <w:pStyle w:val="Heading1"/>
      </w:pPr>
      <w:r>
        <w:t xml:space="preserve">Homiletics Analysis: Jeremiah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13 divides into two interlocking movements. The first is a acted-sign account (vv. 1–11): the LORD commands Jeremiah to purchase a linen waistband (</w:t>
      </w:r>
      <w:r>
        <w:rPr>
          <w:i/>
          <w:iCs/>
        </w:rPr>
        <w:t xml:space="preserve">’êzôr</w:t>
      </w:r>
      <w:r>
        <w:t xml:space="preserve">), wear it, then bury it at the Euphrates, retrieve it ruined and useless — and then delivers the interpretation: Israel and Judah, whom the LORD bound to Himself as a people for glory, have become exactly like that rotted garment through persistent idol-worship and refusal to hear His word. The second movement (vv. 12–27) is a sequence of three oracles and laments: the wine jar oracle (vv. 12–14), in which every jar filled with wine pictures the LORD filling the inhabitants of Jerusalem with confusion and leading them to self-destructive collision; the exile warning to the proud (vv. 15–17), calling the people to humble themselves before darkness falls and before the king and queen mother are dethroned; the shepherd-lament (vv. 18–19), where the king and queen mother lose their crowns and the cities of the Negev are shut up; and the Jerusalem-exposure passage (vv. 20–27), in which the LORD confronts the city as though she were a woman caught in adultery — stripped, shamed, exposed — because her iniquity is so habitual it has become unreformable (</w:t>
      </w:r>
      <w:r>
        <w:t xml:space="preserve">“Can the Ethiopian change his skin, or the leopard his spots?”</w:t>
      </w:r>
      <w:r>
        <w:t xml:space="preserve">), ending with a grieving question:</w:t>
      </w:r>
      <w:r>
        <w:t xml:space="preserve"> </w:t>
      </w:r>
      <w:r>
        <w:rPr>
          <w:i/>
          <w:iCs/>
        </w:rPr>
        <w:t xml:space="preserve">“How long will it be before you are made clean?”</w:t>
      </w:r>
    </w:p>
    <w:p>
      <w:pPr>
        <w:pStyle w:val="BodyText"/>
      </w:pPr>
      <w:r>
        <w:rPr>
          <w:b/>
          <w:bCs/>
        </w:rPr>
        <w:t xml:space="preserve">This Text — Intent</w:t>
      </w:r>
    </w:p>
    <w:p>
      <w:pPr>
        <w:pStyle w:val="BodyText"/>
      </w:pPr>
      <w:r>
        <w:t xml:space="preserve">God is seeking to accomplish a double movement in the reader through this chapter: first, to produce genuine</w:t>
      </w:r>
      <w:r>
        <w:t xml:space="preserve"> </w:t>
      </w:r>
      <w:r>
        <w:rPr>
          <w:i/>
          <w:iCs/>
        </w:rPr>
        <w:t xml:space="preserve">alarm</w:t>
      </w:r>
      <w:r>
        <w:t xml:space="preserve"> </w:t>
      </w:r>
      <w:r>
        <w:t xml:space="preserve">at the condition of a people so habituated to rebellion that their corruption has become structural — they cannot change themselves, they cannot see themselves clearly, and they have run out of time; and second, to produce</w:t>
      </w:r>
      <w:r>
        <w:t xml:space="preserve"> </w:t>
      </w:r>
      <w:r>
        <w:rPr>
          <w:i/>
          <w:iCs/>
        </w:rPr>
        <w:t xml:space="preserve">grief</w:t>
      </w:r>
      <w:r>
        <w:t xml:space="preserve"> </w:t>
      </w:r>
      <w:r>
        <w:t xml:space="preserve">— the LORD’s own grief is audible here, especially in vv. 17 and 27 — because what is being lost is not merely a political entity but a</w:t>
      </w:r>
      <w:r>
        <w:t xml:space="preserve"> </w:t>
      </w:r>
      <w:r>
        <w:rPr>
          <w:i/>
          <w:iCs/>
        </w:rPr>
        <w:t xml:space="preserve">covenant people</w:t>
      </w:r>
      <w:r>
        <w:t xml:space="preserve"> </w:t>
      </w:r>
      <w:r>
        <w:t xml:space="preserve">whom He bound to Himself for His own glory. The text refuses to allow either cheap comfort (the judgment is real, comprehensive, and coming quickly) or cold detachment (the LORD weeps; the exile is a tragedy, not merely a judicial sentence). The intended effect is a broken, examining heart — a reader confronted with the question of whether the same habituation, the same unseeing pride, the same loyalty-displacement has taken root in them.</w:t>
      </w:r>
    </w:p>
    <w:p>
      <w:r>
        <w:pict>
          <v:rect style="width:0;height:1.5pt" o:hralign="center" o:hrstd="t" o:hr="t"/>
        </w:pict>
      </w:r>
    </w:p>
    <w:p>
      <w:pPr>
        <w:pStyle w:val="FirstParagraph"/>
      </w:pPr>
      <w:r>
        <w:rPr>
          <w:b/>
          <w:bCs/>
        </w:rPr>
        <w:t xml:space="preserve">Subject Sentence:</w:t>
      </w:r>
      <w:r>
        <w:t xml:space="preserve"> </w:t>
      </w:r>
      <w:r>
        <w:t xml:space="preserve">Israel’s covenant unfaithfulness has rendered her useless to God’s glory and ripe for irreversible judgment.</w:t>
      </w:r>
    </w:p>
    <w:p>
      <w:r>
        <w:pict>
          <v:rect style="width:0;height:1.5pt" o:hralign="center" o:hrstd="t" o:hr="t"/>
        </w:pict>
      </w:r>
    </w:p>
    <w:p>
      <w:pPr>
        <w:pStyle w:val="FirstParagraph"/>
      </w:pPr>
      <w:r>
        <w:rPr>
          <w:b/>
          <w:bCs/>
        </w:rPr>
        <w:t xml:space="preserve">Primary Claim:</w:t>
      </w:r>
      <w:r>
        <w:t xml:space="preserve"> </w:t>
      </w:r>
      <w:r>
        <w:t xml:space="preserve">God is confronting His people — and through them, every reader — with the lethal trajectory of habituated pride and idol-loyalty: a people formed for His glory have rotted in their rebellion until they can no longer change themselves, and the LORD, weeping, has no recourse but to expose and scatter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waistband and the Euphrates (vv. 1–11)</w:t>
      </w:r>
    </w:p>
    <w:p>
      <w:pPr>
        <w:pStyle w:val="BodyText"/>
      </w:pPr>
      <w:r>
        <w:t xml:space="preserve">A significant interpretive question concerns whether Jeremiah physically traveled to the Euphrates (</w:t>
      </w:r>
      <w:r>
        <w:rPr>
          <w:i/>
          <w:iCs/>
        </w:rPr>
        <w:t xml:space="preserve">Pĕrāṯ</w:t>
      </w:r>
      <w:r>
        <w:t xml:space="preserve">) twice or whether the action was visionary. The Hebrew simply names the location; some scholars argue that a two-thousand-mile round trip twice over is implausible and that the narrative is a vision report. Others suggest</w:t>
      </w:r>
      <w:r>
        <w:t xml:space="preserve"> </w:t>
      </w:r>
      <w:r>
        <w:rPr>
          <w:i/>
          <w:iCs/>
        </w:rPr>
        <w:t xml:space="preserve">Pĕrāṯ</w:t>
      </w:r>
      <w:r>
        <w:t xml:space="preserve"> </w:t>
      </w:r>
      <w:r>
        <w:t xml:space="preserve">may refer to Parah, a town in Benjamin (Joshua 18:23), close enough for a literal journey. The Reformed reading need not resolve this with certainty, because the</w:t>
      </w:r>
      <w:r>
        <w:t xml:space="preserve"> </w:t>
      </w:r>
      <w:r>
        <w:rPr>
          <w:i/>
          <w:iCs/>
        </w:rPr>
        <w:t xml:space="preserve">theological freight</w:t>
      </w:r>
      <w:r>
        <w:t xml:space="preserve"> </w:t>
      </w:r>
      <w:r>
        <w:t xml:space="preserve">of the sign is unambiguous regardless: the Euphrates is the river of exile — it is Babylon — and burying the garment there and retrieving it ruined is a prophetic dramatization of what Babylon will do to Judah. Whether the journey was literal or visionary, the sign is real, its meaning is declared by God Himself (v. 9–11), and the identification of Israel with a garment bound to the LORD’s</w:t>
      </w:r>
      <w:r>
        <w:t xml:space="preserve"> </w:t>
      </w:r>
      <w:r>
        <w:t xml:space="preserve">“waist”</w:t>
      </w:r>
      <w:r>
        <w:t xml:space="preserve"> </w:t>
      </w:r>
      <w:r>
        <w:t xml:space="preserve">for glory — now rotted and useless — controls everything that follows. The Reformed reading affirms that the sign-act is historically grounded prophetic communication, whether literal travel or vision, and resists reducing it to pure allegory detached from historical referent.</w:t>
      </w:r>
    </w:p>
    <w:p>
      <w:pPr>
        <w:pStyle w:val="BodyText"/>
      </w:pPr>
      <w:r>
        <w:rPr>
          <w:b/>
          <w:bCs/>
        </w:rPr>
        <w:t xml:space="preserve">The hardening theme (vv. 23, 27)</w:t>
      </w:r>
    </w:p>
    <w:p>
      <w:pPr>
        <w:pStyle w:val="BodyText"/>
      </w:pPr>
      <w:r>
        <w:t xml:space="preserve">The Wesleyan/Arminian tradition will read verse 23 (</w:t>
      </w:r>
      <w:r>
        <w:t xml:space="preserve">“Can the Ethiopian change his skin?”</w:t>
      </w:r>
      <w:r>
        <w:t xml:space="preserve">) as describing</w:t>
      </w:r>
      <w:r>
        <w:t xml:space="preserve"> </w:t>
      </w:r>
      <w:r>
        <w:rPr>
          <w:i/>
          <w:iCs/>
        </w:rPr>
        <w:t xml:space="preserve">de facto</w:t>
      </w:r>
      <w:r>
        <w:t xml:space="preserve"> </w:t>
      </w:r>
      <w:r>
        <w:t xml:space="preserve">moral inability resulting from long habituation — that is, the people</w:t>
      </w:r>
      <w:r>
        <w:t xml:space="preserve"> </w:t>
      </w:r>
      <w:r>
        <w:rPr>
          <w:i/>
          <w:iCs/>
        </w:rPr>
        <w:t xml:space="preserve">could</w:t>
      </w:r>
      <w:r>
        <w:t xml:space="preserve"> </w:t>
      </w:r>
      <w:r>
        <w:t xml:space="preserve">have changed earlier but have now hardened themselves by repeated choice. This reading is partially correct in its historical-sequential analysis: the prophets do trace the progressive hardening of Israel over centuries of covenant violation. However, the text as it stands presents the inability as now total and the question as purely rhetorical — there is no remaining condition attached, no</w:t>
      </w:r>
      <w:r>
        <w:t xml:space="preserve"> </w:t>
      </w:r>
      <w:r>
        <w:t xml:space="preserve">“if you repent now.”</w:t>
      </w:r>
      <w:r>
        <w:t xml:space="preserve"> </w:t>
      </w:r>
      <w:r>
        <w:t xml:space="preserve">The Reformed reading takes this seriously as a picture of</w:t>
      </w:r>
      <w:r>
        <w:t xml:space="preserve"> </w:t>
      </w:r>
      <w:r>
        <w:rPr>
          <w:i/>
          <w:iCs/>
        </w:rPr>
        <w:t xml:space="preserve">moral bondage</w:t>
      </w:r>
      <w:r>
        <w:t xml:space="preserve"> </w:t>
      </w:r>
      <w:r>
        <w:t xml:space="preserve">that the prophets and the NT alike treat as the universal human condition (Jeremiah 17:9; John 8:34; Romans 8:7), not merely the endpoint of unusually persistent sinners. The Ethiopian/leopard image is not a description of Judah-uniquely-hardened but of</w:t>
      </w:r>
      <w:r>
        <w:t xml:space="preserve"> </w:t>
      </w:r>
      <w:r>
        <w:rPr>
          <w:i/>
          <w:iCs/>
        </w:rPr>
        <w:t xml:space="preserve">humanity-in-rebellion</w:t>
      </w:r>
      <w:r>
        <w:t xml:space="preserve">. Judah’s situation is extreme — but it is extreme in the direction of making visible what is always true. The Arminian contribution worth retaining is the historical dimension: this condition did not arrive overnight; it was the product of decades of warnings ignored and idols embraced. That historical texture gives the chapter its pastoral weight — sin has a trajectory, and the trajectory matters.</w:t>
      </w:r>
    </w:p>
    <w:p>
      <w:pPr>
        <w:pStyle w:val="BodyText"/>
      </w:pPr>
      <w:r>
        <w:rPr>
          <w:b/>
          <w:bCs/>
        </w:rPr>
        <w:t xml:space="preserve">The shame and exposure imagery (vv. 20–27)</w:t>
      </w:r>
    </w:p>
    <w:p>
      <w:pPr>
        <w:pStyle w:val="BodyText"/>
      </w:pPr>
      <w:r>
        <w:t xml:space="preserve">The explicit sexual-shame language of verses 22 and 26 has led some commentators to soften the imagery, reading it as metaphorical for military defeat and political humiliation only. This is an underreading. The marriage-covenant framework is central to prophetic theology (Hosea 1-3; Ezekiel 16; Jeremiah 2-3), and the imagery of exposure is the covenant lawsuit’s most pointed charge: Judah has committed adultery against her divine husband, and the judgment takes the form of the covenant curse for infidelity. To soften the imagery is to soften the relational weight of what Israel has done. The Reformed reading retains the full force of the marital/covenantal framework precisely because the gospel’s own marriage imagery (Ephesians 5; Revelation 19) requires it — the depth of the betrayal must be felt if the depth of the restoration is to be understood.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 structure that governs Jeremiah 13: exile, dispossession, shame, and scattering are the specific consequences Moses warned would follow persistent covenant violation. Jeremiah 13 is the covenant curse arriving.</w:t>
      </w:r>
    </w:p>
    <w:p>
      <w:pPr>
        <w:numPr>
          <w:ilvl w:val="0"/>
          <w:numId w:val="1001"/>
        </w:numPr>
      </w:pPr>
      <w:r>
        <w:rPr>
          <w:b/>
          <w:bCs/>
        </w:rPr>
        <w:t xml:space="preserve">Jeremiah 17:9</w:t>
      </w:r>
      <w:r>
        <w:t xml:space="preserve"> </w:t>
      </w:r>
      <w:r>
        <w:t xml:space="preserve">—</w:t>
      </w:r>
      <w:r>
        <w:t xml:space="preserve"> </w:t>
      </w:r>
      <w:r>
        <w:rPr>
          <w:i/>
          <w:iCs/>
        </w:rPr>
        <w:t xml:space="preserve">“The heart is deceitful above all things, and desperately sick; who can understand it?”</w:t>
      </w:r>
      <w:r>
        <w:t xml:space="preserve"> </w:t>
      </w:r>
      <w:r>
        <w:t xml:space="preserve">— the direct theological anthropology underlying the Ethiopian/leopard image of v. 23; moral inability is not exceptional to Judah but expressive of the human condition under sin.</w:t>
      </w:r>
    </w:p>
    <w:p>
      <w:pPr>
        <w:numPr>
          <w:ilvl w:val="0"/>
          <w:numId w:val="1001"/>
        </w:numPr>
      </w:pPr>
      <w:r>
        <w:rPr>
          <w:b/>
          <w:bCs/>
        </w:rPr>
        <w:t xml:space="preserve">Hosea 1–3</w:t>
      </w:r>
      <w:r>
        <w:t xml:space="preserve"> </w:t>
      </w:r>
      <w:r>
        <w:t xml:space="preserve">— The marital covenant framework that makes the sexual-shame language of vv. 20–27 intelligible; Hosea establishes what Jeremiah 13 assumes: Israel is the LORD’s wife, and her idolatry is adultery.</w:t>
      </w:r>
    </w:p>
    <w:p>
      <w:pPr>
        <w:numPr>
          <w:ilvl w:val="0"/>
          <w:numId w:val="1001"/>
        </w:numPr>
      </w:pPr>
      <w:r>
        <w:rPr>
          <w:b/>
          <w:bCs/>
        </w:rPr>
        <w:t xml:space="preserve">Lamentations 1:8</w:t>
      </w:r>
      <w:r>
        <w:t xml:space="preserve"> </w:t>
      </w:r>
      <w:r>
        <w:t xml:space="preserve">—</w:t>
      </w:r>
      <w:r>
        <w:t xml:space="preserve"> </w:t>
      </w:r>
      <w:r>
        <w:rPr>
          <w:i/>
          <w:iCs/>
        </w:rPr>
        <w:t xml:space="preserve">“Jerusalem sinned grievously; therefore she became filthy; all who honored her despise her, for they have seen her nakedness.”</w:t>
      </w:r>
      <w:r>
        <w:t xml:space="preserve"> </w:t>
      </w:r>
      <w:r>
        <w:t xml:space="preserve">— the aftermath of exactly what Jeremiah 13 warns, confirming that the exposure imagery is not rhetorical threat but literal historical reality.</w:t>
      </w:r>
    </w:p>
    <w:p>
      <w:pPr>
        <w:numPr>
          <w:ilvl w:val="0"/>
          <w:numId w:val="1001"/>
        </w:numPr>
      </w:pPr>
      <w:r>
        <w:rPr>
          <w:b/>
          <w:bCs/>
        </w:rPr>
        <w:t xml:space="preserve">Romans 8:7–8</w:t>
      </w:r>
      <w:r>
        <w:t xml:space="preserve"> </w:t>
      </w:r>
      <w:r>
        <w:t xml:space="preserve">—</w:t>
      </w:r>
      <w:r>
        <w:t xml:space="preserve"> </w:t>
      </w:r>
      <w:r>
        <w:rPr>
          <w:i/>
          <w:iCs/>
        </w:rPr>
        <w:t xml:space="preserve">“The mind that is set on the flesh is hostile to God, for it does not submit to God’s law; indeed, it cannot. Those who are in the flesh cannot please God.”</w:t>
      </w:r>
      <w:r>
        <w:t xml:space="preserve"> </w:t>
      </w:r>
      <w:r>
        <w:t xml:space="preserve">— Paul’s NT restatement of the moral-inability teaching of Jeremiah 13:23; the inability is not unique to Judah but structural to unregenerate humanity, and the solution is not moral effort but Spirit-wrought transformation.</w:t>
      </w:r>
    </w:p>
    <w:p>
      <w:r>
        <w:pict>
          <v:rect style="width:0;height:1.5pt" o:hralign="center" o:hrstd="t" o:hr="t"/>
        </w:pict>
      </w:r>
    </w:p>
    <w:p>
      <w:pPr>
        <w:pStyle w:val="FirstParagraph"/>
      </w:pPr>
      <w:r>
        <w:rPr>
          <w:b/>
          <w:bCs/>
        </w:rPr>
        <w:t xml:space="preserve">Aim:</w:t>
      </w:r>
      <w:r>
        <w:t xml:space="preserve"> </w:t>
      </w:r>
      <w:r>
        <w:t xml:space="preserve">To confront the reader with the lethal danger of habituated pride and covenant unfaithfulness, and to produce both alarm at sin’s trajectory and grief that mirrors the LORD’s own grief — so that the reader examines their own hardening with urgency.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LORD commands Jeremiah to buy a linen waistband and wear it, without washing it</w:t>
            </w:r>
          </w:p>
        </w:tc>
        <w:tc>
          <w:tcPr/>
          <w:p>
            <w:pPr>
              <w:pStyle w:val="Compact"/>
            </w:pPr>
            <w:r>
              <w:rPr>
                <w:i/>
                <w:iCs/>
              </w:rPr>
              <w:t xml:space="preserve">’êzôr</w:t>
            </w:r>
            <w:r>
              <w:t xml:space="preserve"> </w:t>
            </w:r>
            <w:r>
              <w:t xml:space="preserve">= waistband or loincloth; intimate, close-fitting garment — implies close covenant bond</w:t>
            </w:r>
          </w:p>
        </w:tc>
      </w:tr>
      <w:tr>
        <w:tc>
          <w:tcPr/>
          <w:p>
            <w:pPr>
              <w:pStyle w:val="Compact"/>
            </w:pPr>
            <w:r>
              <w:t xml:space="preserve">3–5</w:t>
            </w:r>
          </w:p>
        </w:tc>
        <w:tc>
          <w:tcPr/>
          <w:p>
            <w:pPr>
              <w:pStyle w:val="Compact"/>
            </w:pPr>
            <w:r>
              <w:t xml:space="preserve">Second command: take the waistband to the Euphrates and hide it in a rock cleft</w:t>
            </w:r>
          </w:p>
        </w:tc>
        <w:tc>
          <w:tcPr/>
          <w:p>
            <w:pPr>
              <w:pStyle w:val="Compact"/>
            </w:pPr>
            <w:r>
              <w:t xml:space="preserve">Euphrates = river of Babylon; the destination itself is significant before the sign is interpreted</w:t>
            </w:r>
          </w:p>
        </w:tc>
      </w:tr>
      <w:tr>
        <w:tc>
          <w:tcPr/>
          <w:p>
            <w:pPr>
              <w:pStyle w:val="Compact"/>
            </w:pPr>
            <w:r>
              <w:t xml:space="preserve">6–7</w:t>
            </w:r>
          </w:p>
        </w:tc>
        <w:tc>
          <w:tcPr/>
          <w:p>
            <w:pPr>
              <w:pStyle w:val="Compact"/>
            </w:pPr>
            <w:r>
              <w:t xml:space="preserve">After many days, LORD commands Jeremiah to retrieve it; it is ruined, good for nothing</w:t>
            </w:r>
          </w:p>
        </w:tc>
        <w:tc>
          <w:tcPr/>
          <w:p>
            <w:pPr>
              <w:pStyle w:val="Compact"/>
            </w:pPr>
            <w:r>
              <w:t xml:space="preserve">The physical condition of the garment is the visual argument</w:t>
            </w:r>
          </w:p>
        </w:tc>
      </w:tr>
      <w:tr>
        <w:tc>
          <w:tcPr/>
          <w:p>
            <w:pPr>
              <w:pStyle w:val="Compact"/>
            </w:pPr>
            <w:r>
              <w:t xml:space="preserve">8–11</w:t>
            </w:r>
          </w:p>
        </w:tc>
        <w:tc>
          <w:tcPr/>
          <w:p>
            <w:pPr>
              <w:pStyle w:val="Compact"/>
            </w:pPr>
            <w:r>
              <w:t xml:space="preserve">Divine interpretation: as the waistband was ruined, so the LORD will ruin the pride of Judah and Jerusalem; Israel/Judah were bound to the LORD for glory but refused to hear; they are now useless</w:t>
            </w:r>
          </w:p>
        </w:tc>
        <w:tc>
          <w:tcPr/>
          <w:p>
            <w:pPr>
              <w:pStyle w:val="Compact"/>
            </w:pPr>
            <w:r>
              <w:t xml:space="preserve">The word</w:t>
            </w:r>
            <w:r>
              <w:t xml:space="preserve"> </w:t>
            </w:r>
            <w:r>
              <w:rPr>
                <w:i/>
                <w:iCs/>
              </w:rPr>
              <w:t xml:space="preserve">pride</w:t>
            </w:r>
            <w:r>
              <w:t xml:space="preserve"> </w:t>
            </w:r>
            <w:r>
              <w:t xml:space="preserve">(</w:t>
            </w:r>
            <w:r>
              <w:rPr>
                <w:i/>
                <w:iCs/>
              </w:rPr>
              <w:t xml:space="preserve">gā’ôn</w:t>
            </w:r>
            <w:r>
              <w:t xml:space="preserve">) appears twice — the pride of Judah is both what is being judged and a description of what they have become (arrogant, self-sufficient)</w:t>
            </w:r>
          </w:p>
        </w:tc>
      </w:tr>
      <w:tr>
        <w:tc>
          <w:tcPr/>
          <w:p>
            <w:pPr>
              <w:pStyle w:val="Compact"/>
            </w:pPr>
            <w:r>
              <w:t xml:space="preserve">12–14</w:t>
            </w:r>
          </w:p>
        </w:tc>
        <w:tc>
          <w:tcPr/>
          <w:p>
            <w:pPr>
              <w:pStyle w:val="Compact"/>
            </w:pPr>
            <w:r>
              <w:t xml:space="preserve">The wine jar oracle: every jar will be filled with wine; when the people respond as though this is obvious, the LORD declares He will fill them all — from king to priest — with drunkenness and confusion, and shatter them without pity</w:t>
            </w:r>
          </w:p>
        </w:tc>
        <w:tc>
          <w:tcPr/>
          <w:p>
            <w:pPr>
              <w:pStyle w:val="Compact"/>
            </w:pPr>
            <w:r>
              <w:t xml:space="preserve">The oracle begins with apparent banality and turns to devastation; the filling is with the wine of judgment, not blessing</w:t>
            </w:r>
          </w:p>
        </w:tc>
      </w:tr>
      <w:tr>
        <w:tc>
          <w:tcPr/>
          <w:p>
            <w:pPr>
              <w:pStyle w:val="Compact"/>
            </w:pPr>
            <w:r>
              <w:t xml:space="preserve">15–17</w:t>
            </w:r>
          </w:p>
        </w:tc>
        <w:tc>
          <w:tcPr/>
          <w:p>
            <w:pPr>
              <w:pStyle w:val="Compact"/>
            </w:pPr>
            <w:r>
              <w:t xml:space="preserve">Prophetic exhortation to hear, not be proud, before the LORD brings darkness; warning that the flocks will be driven away; Jeremiah weeps in secret because the LORD’s flock is taken captive</w:t>
            </w:r>
          </w:p>
        </w:tc>
        <w:tc>
          <w:tcPr/>
          <w:p>
            <w:pPr>
              <w:pStyle w:val="Compact"/>
            </w:pPr>
            <w:r>
              <w:t xml:space="preserve">v. 17 — Jeremiah’s weeping mirrors the LORD’s own grief; the prophet’s anguish is a window into the divine pathos</w:t>
            </w:r>
          </w:p>
        </w:tc>
      </w:tr>
      <w:tr>
        <w:tc>
          <w:tcPr/>
          <w:p>
            <w:pPr>
              <w:pStyle w:val="Compact"/>
            </w:pPr>
            <w:r>
              <w:t xml:space="preserve">18–19</w:t>
            </w:r>
          </w:p>
        </w:tc>
        <w:tc>
          <w:tcPr/>
          <w:p>
            <w:pPr>
              <w:pStyle w:val="Compact"/>
            </w:pPr>
            <w:r>
              <w:t xml:space="preserve">Address to the king and queen mother: humble yourselves, for your crowns have come down; the Negev cities are shut up, Judah exiled fully</w:t>
            </w:r>
          </w:p>
        </w:tc>
        <w:tc>
          <w:tcPr/>
          <w:p>
            <w:pPr>
              <w:pStyle w:val="Compact"/>
            </w:pPr>
            <w:r>
              <w:t xml:space="preserve">The king is likely Jehoiachin; the queen mother is Nehushta; the 597 BC deportation is in view</w:t>
            </w:r>
          </w:p>
        </w:tc>
      </w:tr>
      <w:tr>
        <w:tc>
          <w:tcPr/>
          <w:p>
            <w:pPr>
              <w:pStyle w:val="Compact"/>
            </w:pPr>
            <w:r>
              <w:t xml:space="preserve">20–22</w:t>
            </w:r>
          </w:p>
        </w:tc>
        <w:tc>
          <w:tcPr/>
          <w:p>
            <w:pPr>
              <w:pStyle w:val="Compact"/>
            </w:pPr>
            <w:r>
              <w:t xml:space="preserve">The LORD addresses Jerusalem: where is the flock given to her? Her allies will become rulers over her; her skirts will be uncovered because of her many sins</w:t>
            </w:r>
          </w:p>
        </w:tc>
        <w:tc>
          <w:tcPr/>
          <w:p>
            <w:pPr>
              <w:pStyle w:val="Compact"/>
            </w:pPr>
            <w:r>
              <w:t xml:space="preserve">The question</w:t>
            </w:r>
            <w:r>
              <w:t xml:space="preserve"> </w:t>
            </w:r>
            <w:r>
              <w:t xml:space="preserve">“where is your flock?”</w:t>
            </w:r>
            <w:r>
              <w:t xml:space="preserve"> </w:t>
            </w:r>
            <w:r>
              <w:t xml:space="preserve">indicts Jerusalem as a failed shepherdess-city</w:t>
            </w:r>
          </w:p>
        </w:tc>
      </w:tr>
      <w:tr>
        <w:tc>
          <w:tcPr/>
          <w:p>
            <w:pPr>
              <w:pStyle w:val="Compact"/>
            </w:pPr>
            <w:r>
              <w:t xml:space="preserve">23</w:t>
            </w:r>
          </w:p>
        </w:tc>
        <w:tc>
          <w:tcPr/>
          <w:p>
            <w:pPr>
              <w:pStyle w:val="Compact"/>
            </w:pPr>
            <w:r>
              <w:t xml:space="preserve">“Can the Ethiopian change his skin, or the leopard his spots? Then also you can do good who are accustomed to do evil”</w:t>
            </w:r>
          </w:p>
        </w:tc>
        <w:tc>
          <w:tcPr/>
          <w:p>
            <w:pPr>
              <w:pStyle w:val="Compact"/>
            </w:pPr>
            <w:r>
              <w:t xml:space="preserve">The rhetorical climax of the moral-inability argument; sin has become structural</w:t>
            </w:r>
          </w:p>
        </w:tc>
      </w:tr>
      <w:tr>
        <w:tc>
          <w:tcPr/>
          <w:p>
            <w:pPr>
              <w:pStyle w:val="Compact"/>
            </w:pPr>
            <w:r>
              <w:t xml:space="preserve">24–25</w:t>
            </w:r>
          </w:p>
        </w:tc>
        <w:tc>
          <w:tcPr/>
          <w:p>
            <w:pPr>
              <w:pStyle w:val="Compact"/>
            </w:pPr>
            <w:r>
              <w:t xml:space="preserve">The LORD will scatter them like chaff before the desert wind; this is their portion because they have forgotten the LORD and trusted in false gods</w:t>
            </w:r>
          </w:p>
        </w:tc>
        <w:tc>
          <w:tcPr/>
          <w:p>
            <w:pPr>
              <w:pStyle w:val="Compact"/>
            </w:pPr>
            <w:r>
              <w:t xml:space="preserve">The scattering is covenant curse (Deuteronomy 28);</w:t>
            </w:r>
            <w:r>
              <w:t xml:space="preserve"> </w:t>
            </w:r>
            <w:r>
              <w:t xml:space="preserve">“trusted in false gods”</w:t>
            </w:r>
            <w:r>
              <w:t xml:space="preserve"> </w:t>
            </w:r>
            <w:r>
              <w:t xml:space="preserve">— root of covenant violation is always misplaced trust</w:t>
            </w:r>
          </w:p>
        </w:tc>
      </w:tr>
      <w:tr>
        <w:tc>
          <w:tcPr/>
          <w:p>
            <w:pPr>
              <w:pStyle w:val="Compact"/>
            </w:pPr>
            <w:r>
              <w:t xml:space="preserve">26–27</w:t>
            </w:r>
          </w:p>
        </w:tc>
        <w:tc>
          <w:tcPr/>
          <w:p>
            <w:pPr>
              <w:pStyle w:val="Compact"/>
            </w:pPr>
            <w:r>
              <w:t xml:space="preserve">The LORD Himself will lift their skirts over their faces — the shame of exposure; He has seen their abominations, their adulteries, their neighing after other gods on the hills;</w:t>
            </w:r>
            <w:r>
              <w:t xml:space="preserve"> </w:t>
            </w:r>
            <w:r>
              <w:rPr>
                <w:i/>
                <w:iCs/>
              </w:rPr>
              <w:t xml:space="preserve">“Woe to you, O Jerusalem! How long will it be before you are made clean?”</w:t>
            </w:r>
          </w:p>
        </w:tc>
        <w:tc>
          <w:tcPr/>
          <w:p>
            <w:pPr>
              <w:pStyle w:val="Compact"/>
            </w:pPr>
            <w:r>
              <w:t xml:space="preserve">The chapter ends not with a declaration of judgment but with a grieving question; the LORD is not coldly executing a sentence — He is lamenting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Sign of the Ruined Waistband: The People Formed for Glory Have Become Useless</w:t>
            </w:r>
          </w:p>
        </w:tc>
      </w:tr>
      <w:tr>
        <w:tc>
          <w:tcPr/>
          <w:p>
            <w:pPr>
              <w:pStyle w:val="Compact"/>
            </w:pPr>
            <w:r>
              <w:t xml:space="preserve">2</w:t>
            </w:r>
          </w:p>
        </w:tc>
        <w:tc>
          <w:tcPr/>
          <w:p>
            <w:pPr>
              <w:pStyle w:val="Compact"/>
            </w:pPr>
            <w:r>
              <w:t xml:space="preserve">12–14</w:t>
            </w:r>
          </w:p>
        </w:tc>
        <w:tc>
          <w:tcPr/>
          <w:p>
            <w:pPr>
              <w:pStyle w:val="Compact"/>
            </w:pPr>
            <w:r>
              <w:t xml:space="preserve">The Wine Jar Oracle: Judgment Disguised as Commonplace, Landing as Devastation</w:t>
            </w:r>
          </w:p>
        </w:tc>
      </w:tr>
      <w:tr>
        <w:tc>
          <w:tcPr/>
          <w:p>
            <w:pPr>
              <w:pStyle w:val="Compact"/>
            </w:pPr>
            <w:r>
              <w:t xml:space="preserve">3</w:t>
            </w:r>
          </w:p>
        </w:tc>
        <w:tc>
          <w:tcPr/>
          <w:p>
            <w:pPr>
              <w:pStyle w:val="Compact"/>
            </w:pPr>
            <w:r>
              <w:t xml:space="preserve">15–17</w:t>
            </w:r>
          </w:p>
        </w:tc>
        <w:tc>
          <w:tcPr/>
          <w:p>
            <w:pPr>
              <w:pStyle w:val="Compact"/>
            </w:pPr>
            <w:r>
              <w:t xml:space="preserve">The Exhortation and the Prophet’s Tears: Hear Before the Darkness Falls</w:t>
            </w:r>
          </w:p>
        </w:tc>
      </w:tr>
      <w:tr>
        <w:tc>
          <w:tcPr/>
          <w:p>
            <w:pPr>
              <w:pStyle w:val="Compact"/>
            </w:pPr>
            <w:r>
              <w:t xml:space="preserve">4</w:t>
            </w:r>
          </w:p>
        </w:tc>
        <w:tc>
          <w:tcPr/>
          <w:p>
            <w:pPr>
              <w:pStyle w:val="Compact"/>
            </w:pPr>
            <w:r>
              <w:t xml:space="preserve">18–19</w:t>
            </w:r>
          </w:p>
        </w:tc>
        <w:tc>
          <w:tcPr/>
          <w:p>
            <w:pPr>
              <w:pStyle w:val="Compact"/>
            </w:pPr>
            <w:r>
              <w:t xml:space="preserve">The Dethronement Oracle: Even the King Cannot Escape</w:t>
            </w:r>
          </w:p>
        </w:tc>
      </w:tr>
      <w:tr>
        <w:tc>
          <w:tcPr/>
          <w:p>
            <w:pPr>
              <w:pStyle w:val="Compact"/>
            </w:pPr>
            <w:r>
              <w:t xml:space="preserve">5</w:t>
            </w:r>
          </w:p>
        </w:tc>
        <w:tc>
          <w:tcPr/>
          <w:p>
            <w:pPr>
              <w:pStyle w:val="Compact"/>
            </w:pPr>
            <w:r>
              <w:t xml:space="preserve">20–27</w:t>
            </w:r>
          </w:p>
        </w:tc>
        <w:tc>
          <w:tcPr/>
          <w:p>
            <w:pPr>
              <w:pStyle w:val="Compact"/>
            </w:pPr>
            <w:r>
              <w:t xml:space="preserve">The Exposure of Jerusalem: Habituated Sin, Inevitable Shame, and the LORD’s Grieving Question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covenant unfaithfulness has rendered her useless to God’s glory and ripe for irreversible judgment.</w:t>
      </w:r>
    </w:p>
    <w:p>
      <w:pPr>
        <w:pStyle w:val="BodyText"/>
      </w:pPr>
      <w:r>
        <w:rPr>
          <w:b/>
          <w:bCs/>
        </w:rPr>
        <w:t xml:space="preserve">Primary Claim:</w:t>
      </w:r>
      <w:r>
        <w:t xml:space="preserve"> </w:t>
      </w:r>
      <w:r>
        <w:t xml:space="preserve">God is confronting His people — and through them, every reader — with the lethal trajectory of habituated pride and idol-loyalty: a people formed for His glory have rotted in their rebellion until they can no longer change themselves, and the LORD, weeping, has no recourse but to expose and scatter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direction of your loyalty, not just its intensity.</w:t>
      </w:r>
      <w:r>
        <w:t xml:space="preserve"> </w:t>
      </w:r>
      <w:r>
        <w:rPr>
          <w:i/>
          <w:iCs/>
        </w:rPr>
        <w:t xml:space="preserve">(Mind/belief)</w:t>
      </w:r>
      <w:r>
        <w:t xml:space="preserve"> </w:t>
      </w:r>
      <w:r>
        <w:t xml:space="preserve">The waistband was not ruined in a moment — it was buried away from the LORD’s presence and left there. The application is not primarily</w:t>
      </w:r>
      <w:r>
        <w:t xml:space="preserve"> </w:t>
      </w:r>
      <w:r>
        <w:t xml:space="preserve">“stop sinning dramatically”</w:t>
      </w:r>
      <w:r>
        <w:t xml:space="preserve"> </w:t>
      </w:r>
      <w:r>
        <w:t xml:space="preserve">but</w:t>
      </w:r>
      <w:r>
        <w:t xml:space="preserve"> </w:t>
      </w:r>
      <w:r>
        <w:t xml:space="preserve">“notice where your loyalty is quietly being stored.”</w:t>
      </w:r>
      <w:r>
        <w:t xml:space="preserve"> </w:t>
      </w:r>
      <w:r>
        <w:t xml:space="preserve">The person who has placed career security, relational approval, or personal comfort in the role only the LORD can fill is not committing obvious idolatry — they are doing something quieter and more dangerous: letting the garment rot in a distant cleft. Examine not just what you worship on Sunday but what you reach for on Monday when the pressure comes.</w:t>
      </w:r>
    </w:p>
    <w:p>
      <w:pPr>
        <w:pStyle w:val="BodyText"/>
      </w:pPr>
      <w:r>
        <w:rPr>
          <w:b/>
          <w:bCs/>
        </w:rPr>
        <w:t xml:space="preserve">2. Take the trajectory of sin with full seriousness — you cannot reverse it at will.</w:t>
      </w:r>
      <w:r>
        <w:t xml:space="preserve"> </w:t>
      </w:r>
      <w:r>
        <w:rPr>
          <w:i/>
          <w:iCs/>
        </w:rPr>
        <w:t xml:space="preserve">(Mind/belief)</w:t>
      </w:r>
      <w:r>
        <w:t xml:space="preserve"> </w:t>
      </w:r>
      <w:r>
        <w:t xml:space="preserve">The Ethiopian/leopard image (v. 23) is not a description of someone else’s extraordinary hardness. It is the word of God about what habituated sin does to any human heart. The congregation that is tempted to assume</w:t>
      </w:r>
      <w:r>
        <w:t xml:space="preserve"> </w:t>
      </w:r>
      <w:r>
        <w:t xml:space="preserve">“I can always deal with this later”</w:t>
      </w:r>
      <w:r>
        <w:t xml:space="preserve"> </w:t>
      </w:r>
      <w:r>
        <w:t xml:space="preserve">is reading a text that says later may not come with the capacity to change. The application is not despair but urgency: the same God who declares this inability also declares He gives new hearts (Ezekiel 36:26) — but the time to seek that transformation is not after the garment has fully rotted.</w:t>
      </w:r>
    </w:p>
    <w:p>
      <w:pPr>
        <w:pStyle w:val="BodyText"/>
      </w:pPr>
      <w:r>
        <w:rPr>
          <w:b/>
          <w:bCs/>
        </w:rPr>
        <w:t xml:space="preserve">3. Let the LORD’s grief over sin shape your own emotional register toward it.</w:t>
      </w:r>
      <w:r>
        <w:t xml:space="preserve"> </w:t>
      </w:r>
      <w:r>
        <w:rPr>
          <w:i/>
          <w:iCs/>
        </w:rPr>
        <w:t xml:space="preserve">(Affections/worship)</w:t>
      </w:r>
      <w:r>
        <w:t xml:space="preserve"> </w:t>
      </w:r>
      <w:r>
        <w:t xml:space="preserve">Verse 17 is one of the most striking verses in all the prophets:</w:t>
      </w:r>
      <w:r>
        <w:t xml:space="preserve"> </w:t>
      </w:r>
      <w:r>
        <w:rPr>
          <w:i/>
          <w:iCs/>
        </w:rPr>
        <w:t xml:space="preserve">“My soul will weep in secret for your pride; my eyes will weep bitterly and run down with tears.”</w:t>
      </w:r>
      <w:r>
        <w:t xml:space="preserve"> </w:t>
      </w:r>
      <w:r>
        <w:t xml:space="preserve">God is not coldly executing a judicial sentence. He is weeping. The reader who approaches their own sin — or the sin of their church, their culture, their nation — with detachment or with mere intellectual disapproval has missed something essential. The text calls for</w:t>
      </w:r>
      <w:r>
        <w:t xml:space="preserve"> </w:t>
      </w:r>
      <w:r>
        <w:rPr>
          <w:i/>
          <w:iCs/>
        </w:rPr>
        <w:t xml:space="preserve">grief</w:t>
      </w:r>
      <w:r>
        <w:t xml:space="preserve">. The appropriate response to entrenched human rebellion is not outrage (though judgment is real) and not resignation (though the outcome is certain) but the broken-heartedness of one who knows what is being lost.</w:t>
      </w:r>
    </w:p>
    <w:p>
      <w:pPr>
        <w:pStyle w:val="BodyText"/>
      </w:pPr>
      <w:r>
        <w:rPr>
          <w:b/>
          <w:bCs/>
        </w:rPr>
        <w:t xml:space="preserve">4. Refuse the pride that refuses to hear.</w:t>
      </w:r>
      <w:r>
        <w:t xml:space="preserve"> </w:t>
      </w:r>
      <w:r>
        <w:rPr>
          <w:i/>
          <w:iCs/>
        </w:rPr>
        <w:t xml:space="preserve">(Will/behavior)</w:t>
      </w:r>
      <w:r>
        <w:t xml:space="preserve"> </w:t>
      </w:r>
      <w:r>
        <w:t xml:space="preserve">The repeated diagnosis in Jeremiah 13 is not sophistication or complexity — it is simple, structural refusal to listen (v. 10:</w:t>
      </w:r>
      <w:r>
        <w:t xml:space="preserve"> </w:t>
      </w:r>
      <w:r>
        <w:rPr>
          <w:i/>
          <w:iCs/>
        </w:rPr>
        <w:t xml:space="preserve">“who stubbornly follow their own heart and have gone after other gods”</w:t>
      </w:r>
      <w:r>
        <w:t xml:space="preserve">; v. 15:</w:t>
      </w:r>
      <w:r>
        <w:t xml:space="preserve"> </w:t>
      </w:r>
      <w:r>
        <w:rPr>
          <w:i/>
          <w:iCs/>
        </w:rPr>
        <w:t xml:space="preserve">“hear and give ear, be not proud”</w:t>
      </w:r>
      <w:r>
        <w:t xml:space="preserve">). The application is concrete: identify the specific places where you have already decided you will not hear — the sermon topic you tune out, the passage you skip past, the counsel you receive and set aside, the conviction you repeatedly suppress. Pride is not first a posture of superiority toward others; it is first a posture of non-listening toward God. The call here is to name the area of structured non-hearing and to break it.</w:t>
      </w:r>
    </w:p>
    <w:p>
      <w:pPr>
        <w:pStyle w:val="BodyText"/>
      </w:pPr>
      <w:r>
        <w:rPr>
          <w:b/>
          <w:bCs/>
        </w:rPr>
        <w:t xml:space="preserve">5. Bring the community you are responsible for before the LORD with urgency.</w:t>
      </w:r>
      <w:r>
        <w:t xml:space="preserve"> </w:t>
      </w:r>
      <w:r>
        <w:rPr>
          <w:i/>
          <w:iCs/>
        </w:rPr>
        <w:t xml:space="preserve">(Will/behavior)</w:t>
      </w:r>
      <w:r>
        <w:t xml:space="preserve"> </w:t>
      </w:r>
      <w:r>
        <w:t xml:space="preserve">The address to Jerusalem in verses 20–22 is, in its structure, an indictment of failed shepherding:</w:t>
      </w:r>
      <w:r>
        <w:t xml:space="preserve"> </w:t>
      </w:r>
      <w:r>
        <w:rPr>
          <w:i/>
          <w:iCs/>
        </w:rPr>
        <w:t xml:space="preserve">“Where is the flock that was given you, your beautiful flock?”</w:t>
      </w:r>
      <w:r>
        <w:t xml:space="preserve"> </w:t>
      </w:r>
      <w:r>
        <w:t xml:space="preserve">Every elder, parent, pastor, teacher, or leader of any kind carries a version of this question. The application is not guilt but urgency: the flocks entrusted to human shepherds are at risk, the darkness is coming, and the time to lead them toward the LORD is now. Concretely: this week, identify one person in your care whose spiritual condition you have let drift without intervention, and act.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13 teaches with unusual clarity that God does not remain indifferent to the displacement of His covenant people’s loyalty. The waistband image establishes that Israel was not created for mere existence but for</w:t>
      </w:r>
      <w:r>
        <w:t xml:space="preserve"> </w:t>
      </w:r>
      <w:r>
        <w:rPr>
          <w:i/>
          <w:iCs/>
        </w:rPr>
        <w:t xml:space="preserve">glory</w:t>
      </w:r>
      <w:r>
        <w:t xml:space="preserve"> </w:t>
      </w:r>
      <w:r>
        <w:t xml:space="preserve">— the LORD’s glory, mediated through a people bound closely to Him. When that bond is severed through persistent idol-worship, the people do not merely suffer — they</w:t>
      </w:r>
      <w:r>
        <w:t xml:space="preserve"> </w:t>
      </w:r>
      <w:r>
        <w:rPr>
          <w:i/>
          <w:iCs/>
        </w:rPr>
        <w:t xml:space="preserve">become useless</w:t>
      </w:r>
      <w:r>
        <w:t xml:space="preserve"> </w:t>
      </w:r>
      <w:r>
        <w:t xml:space="preserve">to the purpose for which they were made, which is the most profound form of loss the text can name. The chapter also teaches that sin has a</w:t>
      </w:r>
      <w:r>
        <w:t xml:space="preserve"> </w:t>
      </w:r>
      <w:r>
        <w:rPr>
          <w:i/>
          <w:iCs/>
        </w:rPr>
        <w:t xml:space="preserve">trajectory</w:t>
      </w:r>
      <w:r>
        <w:t xml:space="preserve">: the Ethiopian/leopard image is not first a statement about Judah’s uniquely extreme condition but about what extended, habituated rebellion does to the human capacity for repentance. And the chapter teaches that God’s judgments are not cold executions — they are accompanied by divine grief (v. 17; v. 27), which means that even in wrath God is personally, relationally engaged with what He has made and what is being lost.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13 is a significant canonical witness to the Reformed doctrine of</w:t>
      </w:r>
      <w:r>
        <w:t xml:space="preserve"> </w:t>
      </w:r>
      <w:r>
        <w:rPr>
          <w:i/>
          <w:iCs/>
        </w:rPr>
        <w:t xml:space="preserve">total inability</w:t>
      </w:r>
      <w:r>
        <w:t xml:space="preserve"> </w:t>
      </w:r>
      <w:r>
        <w:t xml:space="preserve">— not in a systematic form, but in its raw, experiential, prophetic form. The rhetorical question of verse 23 is precisely the ground Paul covers in Romans 8:7–8 and what the Westminster Confession addresses in its treatment of the will in its fallen state (WCF 9.3): the natural man cannot submit to God’s law, and the solution is not moral striving but supernatural transformation. This passage, therefore, must not be preached as a call to try harder — it must be preached as a call to recognize that the only hope for a people who cannot change themselves is a God who transforms from the outside in, which is exactly what the New Covenant promises (Jeremiah 31:31–34; Ezekiel 36:26–27). The chapter also displays the covenantal structure of Reformed theology: Israel’s judgment is not arbitrary but proceeds from the covenant curses of Deuteronomy, and the grief of God over the judgment reflects the covenant’s relational core — this is not a contract being voided but a marriage being broken. The gospel’s ultimate answer to Jeremiah 13 is the One who bears the covenant curse (Galatians 3:13) so that a new people, newly bound to the LORD, can become what the ruined waistband could not be.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were made to be bound to the LORD — for His glory and your flourishing. But sin has a direction, and the direction is always away from Him and toward ruin. The question God asks at the end of this chapter —</w:t>
      </w:r>
      <w:r>
        <w:t xml:space="preserve"> </w:t>
      </w:r>
      <w:r>
        <w:rPr>
          <w:i/>
          <w:iCs/>
        </w:rPr>
        <w:t xml:space="preserve">“How long before you are made clean?”</w:t>
      </w:r>
      <w:r>
        <w:t xml:space="preserve"> </w:t>
      </w:r>
      <w:r>
        <w:t xml:space="preserve">— is not rhetorical indifference. It is the grief of a God who will not pretend the garment is still good. You cannot change yourself. But He can. Stop waiting for a more convenient moment to deal with what is quietly rotting.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sign-act to mere illustration.</w:t>
      </w:r>
      <w:r>
        <w:t xml:space="preserve"> </w:t>
      </w:r>
      <w:r>
        <w:t xml:space="preserve">The waistband is not a visual aid chosen for pedagogical efficiency — it is a prophetic sign-act in which the action itself participates in the judgment it announces. The preacher who treats it as</w:t>
      </w:r>
      <w:r>
        <w:t xml:space="preserve"> </w:t>
      </w:r>
      <w:r>
        <w:t xml:space="preserve">“a helpful way to make a point”</w:t>
      </w:r>
      <w:r>
        <w:t xml:space="preserve"> </w:t>
      </w:r>
      <w:r>
        <w:t xml:space="preserve">has stripped the chapter of its prophetic weight. The act of hiding the garment at the Euphrates</w:t>
      </w:r>
      <w:r>
        <w:t xml:space="preserve"> </w:t>
      </w:r>
      <w:r>
        <w:rPr>
          <w:i/>
          <w:iCs/>
        </w:rPr>
        <w:t xml:space="preserve">is</w:t>
      </w:r>
      <w:r>
        <w:t xml:space="preserve"> </w:t>
      </w:r>
      <w:r>
        <w:t xml:space="preserve">Babylon happening in miniature. Preserve the strangeness and the force of that.</w:t>
      </w:r>
    </w:p>
    <w:p>
      <w:pPr>
        <w:numPr>
          <w:ilvl w:val="0"/>
          <w:numId w:val="1002"/>
        </w:numPr>
      </w:pPr>
      <w:r>
        <w:rPr>
          <w:b/>
          <w:bCs/>
        </w:rPr>
        <w:t xml:space="preserve">Preaching verse 23 as uniquely about Judah’s exceptional stubbornness.</w:t>
      </w:r>
      <w:r>
        <w:t xml:space="preserve"> </w:t>
      </w:r>
      <w:r>
        <w:t xml:space="preserve">This is the most dangerous underreading available. If the preacher frames the Ethiopian/leopard image as describing</w:t>
      </w:r>
      <w:r>
        <w:t xml:space="preserve"> </w:t>
      </w:r>
      <w:r>
        <w:rPr>
          <w:i/>
          <w:iCs/>
        </w:rPr>
        <w:t xml:space="preserve">those particularly hard-hearted people back then</w:t>
      </w:r>
      <w:r>
        <w:t xml:space="preserve">, the congregation will receive comfort instead of confrontation. The text is describing the universal trajectory of habituated sin — which means it is describing every person in the room. The preacher must make the connection explicit: this is your heart apart from grace.</w:t>
      </w:r>
    </w:p>
    <w:p>
      <w:pPr>
        <w:numPr>
          <w:ilvl w:val="0"/>
          <w:numId w:val="1002"/>
        </w:numPr>
      </w:pPr>
      <w:r>
        <w:rPr>
          <w:b/>
          <w:bCs/>
        </w:rPr>
        <w:t xml:space="preserve">Moralizing the applications into a self-improvement program.</w:t>
      </w:r>
      <w:r>
        <w:t xml:space="preserve"> </w:t>
      </w:r>
      <w:r>
        <w:t xml:space="preserve">The chapter’s whole theological structure says you cannot change yourself. A sermon that ends with</w:t>
      </w:r>
      <w:r>
        <w:t xml:space="preserve"> </w:t>
      </w:r>
      <w:r>
        <w:t xml:space="preserve">“five steps to renew your covenant commitment”</w:t>
      </w:r>
      <w:r>
        <w:t xml:space="preserve"> </w:t>
      </w:r>
      <w:r>
        <w:t xml:space="preserve">has contradicted its own text. Applications must be concrete and specific, but they must be grounded in what only God can do — which means applications here should include urgency toward the means of grace (prayer, the Word, the community of faith), not strategies for self-reformation.</w:t>
      </w:r>
    </w:p>
    <w:p>
      <w:pPr>
        <w:numPr>
          <w:ilvl w:val="0"/>
          <w:numId w:val="1002"/>
        </w:numPr>
      </w:pPr>
      <w:r>
        <w:rPr>
          <w:b/>
          <w:bCs/>
        </w:rPr>
        <w:t xml:space="preserve">Missing the divine grief.</w:t>
      </w:r>
      <w:r>
        <w:t xml:space="preserve"> </w:t>
      </w:r>
      <w:r>
        <w:t xml:space="preserve">Verses 17 and 27 are not rhetorical flourishes — they are windows into the pathos of God. A sermon that presents Jeremiah 13 as a straightforward judgment announcement without the grief is presenting half a text. The fact that God weeps in secret (v. 17) and ends the chapter with a lamenting question rather than a final gavel-strike (v. 27) changes the emotional register of the whole. Preach the grief. It is what makes the judgment not cold but costly — costly to the LORD Himself.</w:t>
      </w:r>
    </w:p>
    <w:p>
      <w:pPr>
        <w:numPr>
          <w:ilvl w:val="0"/>
          <w:numId w:val="1002"/>
        </w:numPr>
      </w:pPr>
      <w:r>
        <w:rPr>
          <w:b/>
          <w:bCs/>
        </w:rPr>
        <w:t xml:space="preserve">Allegorizing the marital/exposure imagery away.</w:t>
      </w:r>
      <w:r>
        <w:t xml:space="preserve"> </w:t>
      </w:r>
      <w:r>
        <w:t xml:space="preserve">The discomfort of the sexual-shame language in verses 22 and 26 tempts preachers to move quickly to</w:t>
      </w:r>
      <w:r>
        <w:t xml:space="preserve"> </w:t>
      </w:r>
      <w:r>
        <w:t xml:space="preserve">“this is just about military defeat.”</w:t>
      </w:r>
      <w:r>
        <w:t xml:space="preserve"> </w:t>
      </w:r>
      <w:r>
        <w:t xml:space="preserve">It is not just about military defeat. The covenant-marriage framework is essential to the prophets’ entire theological vocabulary, and stripping it out produces a flattened, less confronting text. Explain the framework carefully, then let the full force of the covenant-betrayal language land.</w:t>
      </w:r>
    </w:p>
    <w:p>
      <w:pPr>
        <w:numPr>
          <w:ilvl w:val="0"/>
          <w:numId w:val="1002"/>
        </w:numPr>
      </w:pPr>
      <w:r>
        <w:rPr>
          <w:b/>
          <w:bCs/>
        </w:rPr>
        <w:t xml:space="preserve">Failing to end at the gospel.</w:t>
      </w:r>
      <w:r>
        <w:t xml:space="preserve"> </w:t>
      </w:r>
      <w:r>
        <w:t xml:space="preserve">The chapter ends with a question:</w:t>
      </w:r>
      <w:r>
        <w:t xml:space="preserve"> </w:t>
      </w:r>
      <w:r>
        <w:rPr>
          <w:i/>
          <w:iCs/>
        </w:rPr>
        <w:t xml:space="preserve">“How long before you are made clean?”</w:t>
      </w:r>
      <w:r>
        <w:t xml:space="preserve"> </w:t>
      </w:r>
      <w:r>
        <w:t xml:space="preserve">— and the preacher who leaves the congregation there without moving toward Jeremiah 31 (the New Covenant) and ultimately to Christ who bore the covenant curse has left them in despair. The text does not provide the answer — that is the nature of Old Testament prophecy pointing forward — but the preacher must. The garment is ruined; but the One who was stripped and shamed in our place (Matthew 27:28) is the answer to the question Jeremiah 13 raises. The sermon must travel from the rotted waistband to the cross.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2026-07-14T21:05:57Z</dcterms:created>
  <dcterms:modified xsi:type="dcterms:W3CDTF">2026-07-14T21:05:57Z</dcterms:modified>
</cp:coreProperties>
</file>

<file path=docProps/custom.xml><?xml version="1.0" encoding="utf-8"?>
<Properties xmlns="http://schemas.openxmlformats.org/officeDocument/2006/custom-properties" xmlns:vt="http://schemas.openxmlformats.org/officeDocument/2006/docPropsVTypes"/>
</file>